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ATA Nº 005/2017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"/>
          <w:szCs w:val="4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</w:rPr>
        <w:t>Pregão Presencial para Registro de Preços nº 037/2016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"/>
          <w:szCs w:val="4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Às dez horas do dia vinte e quatro do mês de janeiro do ano de dois mil e dezessete, reuniram-se na sala de licitações, a Pregoeira a senhora Dayane Cassandri e membros da equipe de apoio, a senhora Sueli Gonçalves de Moraes e o senhor Guilherme Cibien Vieira, designados pela Portaria nº 853, de 17 de agosto de 2016, para em atendimento às disposições contidas na Lei nº 10.520/02, dar continuidade à sessão de julgamento das propostas referentes ao Pregão Presencial para Registro de Preços nº 037/2016, Processo Administrativo nº 7326/2016, tendo em vista que a sessão anterior foi suspensa para análise técnica das propostas apresentadas, conforme se verifica na Ata nº 002/2017 (fls. 477/479). Aberta a sessão, foi realizada a leitura da manifestação dos pontos suscitados (manifestação juntada aos autos às fls. 482/484), estando classificadas as empresas: ATIVA TERCEIRIZAÇÃO DE MÃO-DE-OBRA LTDA; GLOBO PRESTAÇÃO DE SERVIÇOS DE LIMPEZA LTDA; LIDERANÇA LIMPEZA E CONSERVAÇÃO LTDA; NUTRISABOR ASSESSORIA E ALIMENTOS LTDA e SERDEL SERVIÇOS E CONSERVAÇÃO LTDA. E desclassificada a empresa CONSERVO SERVIÇOS GERAIS LTDA. Constatou-se a presença das empresas </w:t>
      </w:r>
      <w:r>
        <w:rPr>
          <w:rFonts w:ascii="Verdana" w:hAnsi="Verdana" w:cs="Verdana"/>
          <w:color w:val="000000"/>
        </w:rPr>
        <w:t xml:space="preserve">ATIVA TERCEIRIZAÇÃO DE MÃO-DE-OBRA LTDA, representada pelo senhor Franklin Queiroz Bringhenti, CONSERVO SERVIÇOS GERAIS LTDA, representada pela senhora Rose Aparecida Pin Callegari, LIDERANÇA LIMPEZA E CONSERVAÇÃO LTDA, representada pelo senhor Gustavo de Oliveira Gervasio e SERDEL SERVIÇOS E CONSERVAÇÃO LTDA, representada pelo senhor Ronaldo Martins Nascimento. </w:t>
      </w:r>
      <w:r>
        <w:rPr>
          <w:rFonts w:ascii="Verdana" w:hAnsi="Verdana" w:cs="Verdana"/>
        </w:rPr>
        <w:t xml:space="preserve">E a ausência das empresas </w:t>
      </w:r>
      <w:r>
        <w:rPr>
          <w:rFonts w:ascii="Verdana" w:hAnsi="Verdana" w:cs="Verdana"/>
          <w:color w:val="000000"/>
        </w:rPr>
        <w:t>GLOBO PRESTAÇÃO DE SEVIÇOS DE LIMPEZA LTDA e NUTRISABOR ASSESSORIA E ALIMENTOS LTDA. A</w:t>
      </w:r>
      <w:r>
        <w:rPr>
          <w:rFonts w:ascii="Verdana" w:hAnsi="Verdana" w:cs="Verdana"/>
        </w:rPr>
        <w:t>ssim, em conformidade com as disposições contidas no Edital, após a leitura da manifestação de desclassificação das propostas, a</w:t>
      </w:r>
      <w:r>
        <w:rPr>
          <w:rFonts w:ascii="Verdana" w:hAnsi="Verdana" w:cs="Verdana"/>
          <w:color w:val="FF0000"/>
        </w:rPr>
        <w:t xml:space="preserve"> </w:t>
      </w:r>
      <w:r>
        <w:rPr>
          <w:rFonts w:ascii="Verdana" w:hAnsi="Verdana" w:cs="Verdana"/>
        </w:rPr>
        <w:t>Pregoeira passou ao registro dos preços apresentados pelas empresas ATIVA TERCEIRIZAÇÃO DE MÃO DE OBRA LTDA, GLOBO PRESTAÇÃO DE SERVIÇOS DE LIMPEZA LTDA, LIDERANÇA LIMPEZA E CONSERVAÇÃO LTDA, NUTRISABOR ASSESSORIA E ALIMENTOS LTDA e SERDEL SERVIÇOS E CONSERVAÇÃO LTDA. A Pregoeira, em análise do valor e dos requisitos da proposta, verificou que as propostas apresentadas atenderam aos requisitos do Edital. Foi constatado pela Pregoeira que as empresas ATIVA TERCEIRIZAÇÃO DE MÃO DE OBRA LTDA, LIDERANÇA LIMPEZA E CONSERVAÇÃO LTDA e SERDEL SERVIÇOS E CONSERVAÇÃO LTDA, foram classificadas e convocadas para a etapa de lances (ou negociações de preço) como previsto no artigo 4º, VII e IX (ou XVII) da Lei nº 10.520/02. Constatou-se ainda que nenhuma das empresas participantes apresentou a Certidão da Junta Comercial do Estado de origem, não tendo o direito de usufruir dos benefícios da Lei nº 123/06.</w:t>
      </w: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Valores das Propostas Iniciais e Histórico de Lances:</w:t>
      </w: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Lote 1 </w:t>
      </w:r>
      <w:r>
        <w:rPr>
          <w:rFonts w:ascii="Verdana" w:hAnsi="Verdana" w:cs="Verdana"/>
          <w:i/>
          <w:iCs/>
        </w:rPr>
        <w:t xml:space="preserve">Propostas Registradas: </w:t>
      </w:r>
      <w:r>
        <w:rPr>
          <w:rFonts w:ascii="Verdana" w:hAnsi="Verdana" w:cs="Verdana"/>
        </w:rPr>
        <w:t xml:space="preserve">LIDERANÇA LIMPEZA E CONSERVAÇÃO LTDA valor R$ 250.858,40 (duzentos e cinquenta mil oitocentos e cinquenta e oito reais e quarenta centavos), ATIVA TERCEIRIZAÇÃO DE MÃO DE OBRA LTDA valor R$ 244.283,65 (duzentos e quarenta e quatro mil duzentos e oitenta e três reais e sessenta e cinco centavos), CONSERVO SERVIÇOS GERAIS LTDA valor R$ 244.258,30 (duzentos e quarenta e quatro mil duzentos e cinquenta e oito reais e trinta centavos), GLOBO PRESTAÇÃO DE SERVIÇOS DE LIMPEZA LTDA valor R$ 269.393,15 (duzentos e sessenta e nove mil trezentos e noventa e três reais e quinze centavos), SERDEL SERVIÇOS E CONSERVAÇÃO LTDA valor R$ 261.890,20 (duzentos e sessenta e um mil oitocentos e noventa reais e vinte centavos), NUTRISABOR ASSESSORIA E ALIMENTOS LTDA valor R$ 314.325,05 (trezentos e quatorze mil trezentos e vinte e cinco reais e cinco centavos). </w:t>
      </w: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Lote 1 </w:t>
      </w:r>
      <w:r>
        <w:rPr>
          <w:rFonts w:ascii="Verdana" w:hAnsi="Verdana" w:cs="Verdana"/>
          <w:i/>
          <w:iCs/>
        </w:rPr>
        <w:t>Rodada 1</w:t>
      </w:r>
      <w:r>
        <w:rPr>
          <w:rFonts w:ascii="Verdana" w:hAnsi="Verdana" w:cs="Verdana"/>
        </w:rPr>
        <w:t>: LIDERANÇA LIMPEZA E CONSERVAÇÃO LTDA lance R$ 242.000,00 (duzentos e quarenta e dois mil reais), ATIVA TERCEIRIZAÇÃO DE MÃO DE OBRA LTDA lance R$ 241.500,00 (duzentos e quarenta e um mil quinhentos reais);</w:t>
      </w: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Lote 1 </w:t>
      </w:r>
      <w:r>
        <w:rPr>
          <w:rFonts w:ascii="Verdana" w:hAnsi="Verdana" w:cs="Verdana"/>
          <w:i/>
          <w:iCs/>
        </w:rPr>
        <w:t>Rodada 2</w:t>
      </w:r>
      <w:r>
        <w:rPr>
          <w:rFonts w:ascii="Verdana" w:hAnsi="Verdana" w:cs="Verdana"/>
        </w:rPr>
        <w:t>: LIDERANÇA LIMPEZA E CONSERVAÇÃO LTDA lance R$ 240.000,00 (duzentos e quarenta mil reais);</w:t>
      </w: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Lote 1 </w:t>
      </w:r>
      <w:r>
        <w:rPr>
          <w:rFonts w:ascii="Verdana" w:hAnsi="Verdana" w:cs="Verdana"/>
          <w:i/>
          <w:iCs/>
        </w:rPr>
        <w:t>Rodada 3</w:t>
      </w:r>
      <w:r>
        <w:rPr>
          <w:rFonts w:ascii="Verdana" w:hAnsi="Verdana" w:cs="Verdana"/>
        </w:rPr>
        <w:t>: LIDERANÇA LIMPEZA E CONSERVAÇÃO LTDA lance R$ 238.000,00 (duzentos e trinta e oito mil reais).</w:t>
      </w: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Verdana" w:hAnsi="Verdana" w:cs="Verdana"/>
          <w:color w:val="000000"/>
        </w:rPr>
        <w:t xml:space="preserve">Foi verificado pela Pregoeira que não houve o empate ficto para uso da Lei nº 123/06 da Micro e Pequena Empresa, haja vista que as empresas participantes não apresentaram a comprovação de enquadramento neste porte, sendo dado prosseguimento ao certame. Após a fase de lances, a representante da empresa </w:t>
      </w:r>
      <w:r>
        <w:rPr>
          <w:rFonts w:ascii="Verdana" w:hAnsi="Verdana" w:cs="Verdana"/>
          <w:bCs/>
          <w:color w:val="000000"/>
        </w:rPr>
        <w:t>CONSERVO SERVIÇOS GERAIS LTDA, senhora Rose Aparecida Pin Callegari ausentou-se da sessão. P</w:t>
      </w:r>
      <w:r>
        <w:rPr>
          <w:rFonts w:ascii="Verdana" w:hAnsi="Verdana" w:cs="Verdana"/>
          <w:color w:val="000000"/>
        </w:rPr>
        <w:t xml:space="preserve">or conseguinte, passou-se a análise dos documentos do Envelope nº 02 "Documentação/habilitação" da empresa </w:t>
      </w:r>
      <w:r>
        <w:rPr>
          <w:rFonts w:ascii="Verdana" w:hAnsi="Verdana" w:cs="Verdana"/>
        </w:rPr>
        <w:t xml:space="preserve">LIDERANÇA LIMPEZA E CONSERVAÇÃO LTDA, sendo verificado que a mesma apresentou Alvará de Localização e Funcionamento não contemplando o ramo de atividade compatível a esta licitação, estando em desconformidade com o subitem 9.2.1, alínea “h”; apresentou Declaração de Compromissos Assumidos com valor superior ao patrimônio líquido, estando em desconformidade com o subitem 9.2.2, alínea “g”; apresentou ainda, Prova de Regularidade Fiscal do Município de Viana vencida, estando em desacordo com o subitem 9.2.3, alínea “f”; e, por fim, apresentou atestados de aptidão registrados nos respectivos CRA's dos Estados de origem, todavia, nenhum deles acompanhados da Certidão de Visto do CRA/ES, não respeitando a regra do subitem </w:t>
      </w:r>
      <w:r>
        <w:rPr>
          <w:rFonts w:ascii="Verdana" w:hAnsi="Verdana" w:cs="Verdana"/>
        </w:rPr>
        <w:lastRenderedPageBreak/>
        <w:t xml:space="preserve">9.2.4, alínea “a”. Desta forma, a empresa LIDERANÇA LIMPEZA E CONSERVAÇÃO LTDA foi inabilitada. Ato contínuo, a Pregoeira convocou a empresa ATIVA TERCEIRIZAÇÃO DE MÃO DE OBRA LTDA, segunda melhor classificada, para negociação de preços, a qual ofertou o valor de R$ 237.800,00 (duzentos e trinta e sete mil oitocentos reais) mensais, sendo constatado que a referida proposta atendeu aos requisitos do Edital. Assim, </w:t>
      </w:r>
      <w:r>
        <w:rPr>
          <w:rFonts w:ascii="Verdana" w:hAnsi="Verdana" w:cs="Verdana"/>
          <w:color w:val="000000"/>
        </w:rPr>
        <w:t xml:space="preserve">passou-se à análise dos documentos do Envelope nº 02 "Documentação/habilitação" da empresa </w:t>
      </w:r>
      <w:r>
        <w:rPr>
          <w:rFonts w:ascii="Verdana" w:hAnsi="Verdana" w:cs="Verdana"/>
        </w:rPr>
        <w:t>ATIVA TERCEIRIZAÇÃO DE MÃO DE OBRA LTDA, sendo verificado que a mesma não apresentou Alvará de Localização e Funcionamento, apresentando em substituição, o requerimento de renovação do referido Alvará. Todavia, a regra editalícia subscrita no subitem 9.5, não adimite a apresentação de protocolos de documentos, dessa maneira, a empresa está em desconformidade com o subitem 9.2.2, alínea “h”; apresentou Declaração de Compromissos Assumidos com valor superior ao patrimônio líquido, estando em desconformidade com o subitem 9.2.2, alínea “g”; e, por fim, apresentou atestados de aptidão  incompatíveis com o objeto desta licitação, não respeitando a regra do subitem 9.2.4, alínea “a”, portando, a empresa ATIVA TERCEIRIZAÇÃO DE MÃO DE OBRA LTDA foi inabilitada. Por conseguinte, a Pregoeira convocou a empresa SERDEL SERVIÇOS E CONSERVAÇÃO LTDA, terceira melhor classificada, para negociação de preços, a qual ofertou o valor de R$ 258.900,00 (duzentos e cinquenta e oito mil e novecentos reais) mensais. P</w:t>
      </w:r>
      <w:r>
        <w:rPr>
          <w:rFonts w:ascii="Verdana" w:hAnsi="Verdana" w:cs="Verdana"/>
          <w:color w:val="000000"/>
        </w:rPr>
        <w:t xml:space="preserve">assando à análise dos documentos do Envelope nº 02 "Documentação/habilitação" da empresa </w:t>
      </w:r>
      <w:r>
        <w:rPr>
          <w:rFonts w:ascii="Verdana" w:hAnsi="Verdana" w:cs="Verdana"/>
        </w:rPr>
        <w:t>SERDEL SERVIÇOS E CONSERVAÇÃO LTDA, verificou-se que os documentos pertinentes a habilitação jurídica, a regularidade fiscal e trabalhista e qualificação técnica, estão em conformidade com as exigências do edital. Todavia, os documentos pertinentes à qualificação econômico-financeira serão objeto de análise dos técnicos da Secretaria de Finanças, conforme o parâmetro utilizado nas demais documentações das empresas anteriores, tendo em vista a incapacidade técnica desta Comissão. E considerando o valor apresentado na proposta de preços da empresa SERDEL SERVIÇOS E CONSERVAÇÃO LTDA, após análise técnica da qualificação econômico-financeira, remeta-se os autos à Secretaria Municipal de Educação, Esportes e Lazer para manifestação do valor apresentado. Desta forma, a Pregoeira suspende a sessão para análise dos documentos técnicos, bem como, manifestação da Secretaria requisitante. Já deixando-os intimados para nova sessão no dia 27 de janeiro de 2017, às 10h00min. Nada mais havendo a declarar, foi encerrada a sessão cuja ata foi lavrada e assinada pela Pregoeira e Equipe de Apoio.</w:t>
      </w: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42323" w:rsidRDefault="00C42323" w:rsidP="00C423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Dayane Cassandri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Pregoeira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Sueli Gonçalves de Moraes 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Equipe de Apoio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Guilherme Cibien Vieira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Equipe de Apoio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LICITANTES: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ATIVA TERCEIRIZAÇÃO DE MÃO-DE-OBRA LTDA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Franklin Queiroz Bringhenti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LIDERANÇA LIMPEZA E CONSERVAÇÃO LTDA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Gustavo de Oliveira Gervasio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SERDEL SERVIÇOS E CONSERVAÇÃO LTDA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 Ronaldo Martins Nascimento</w:t>
      </w: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:rsidR="00C42323" w:rsidRDefault="00C42323" w:rsidP="00C42323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E726D" w:rsidRPr="00C42323" w:rsidRDefault="002E726D" w:rsidP="00C42323">
      <w:pPr>
        <w:rPr>
          <w:rFonts w:eastAsiaTheme="minorHAnsi"/>
        </w:rPr>
      </w:pPr>
      <w:bookmarkStart w:id="0" w:name="_GoBack"/>
      <w:bookmarkEnd w:id="0"/>
    </w:p>
    <w:sectPr w:rsidR="002E726D" w:rsidRPr="00C42323" w:rsidSect="00A3767E">
      <w:headerReference w:type="default" r:id="rId8"/>
      <w:footerReference w:type="default" r:id="rId9"/>
      <w:pgSz w:w="11906" w:h="16838"/>
      <w:pgMar w:top="1134" w:right="1134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CC" w:rsidRDefault="001934CC" w:rsidP="002927FE">
      <w:r>
        <w:separator/>
      </w:r>
    </w:p>
  </w:endnote>
  <w:endnote w:type="continuationSeparator" w:id="0">
    <w:p w:rsidR="001934CC" w:rsidRDefault="001934CC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CC" w:rsidRPr="00794FF6" w:rsidRDefault="001934CC" w:rsidP="00E91D73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20"/>
        <w:szCs w:val="20"/>
      </w:rPr>
    </w:pPr>
    <w:r w:rsidRPr="00794FF6">
      <w:rPr>
        <w:rFonts w:ascii="Verdana" w:hAnsi="Verdana" w:cs="Arial"/>
        <w:b w:val="0"/>
        <w:bCs/>
        <w:sz w:val="20"/>
        <w:szCs w:val="20"/>
      </w:rPr>
      <w:t>Prefeitura Municipal de Viana - CNPJ</w:t>
    </w:r>
    <w:r>
      <w:rPr>
        <w:rFonts w:ascii="Verdana" w:hAnsi="Verdana" w:cs="Arial"/>
        <w:b w:val="0"/>
        <w:bCs/>
        <w:sz w:val="20"/>
        <w:szCs w:val="20"/>
      </w:rPr>
      <w:t xml:space="preserve"> nº</w:t>
    </w:r>
    <w:r w:rsidRPr="00794FF6">
      <w:rPr>
        <w:rFonts w:ascii="Verdana" w:hAnsi="Verdana" w:cs="Arial"/>
        <w:b w:val="0"/>
        <w:bCs/>
        <w:sz w:val="20"/>
        <w:szCs w:val="20"/>
      </w:rPr>
      <w:t xml:space="preserve"> 27.165.547/0001-01</w:t>
    </w:r>
  </w:p>
  <w:p w:rsidR="001934CC" w:rsidRDefault="001934CC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Avenida Florentino Ávidos, nº 01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>Centro</w:t>
    </w:r>
    <w:r>
      <w:rPr>
        <w:rFonts w:ascii="Verdana" w:hAnsi="Verdana" w:cs="Arial"/>
        <w:b w:val="0"/>
        <w:sz w:val="20"/>
        <w:szCs w:val="20"/>
      </w:rPr>
      <w:t>,</w:t>
    </w:r>
    <w:r w:rsidRPr="00794FF6">
      <w:rPr>
        <w:rFonts w:ascii="Verdana" w:hAnsi="Verdana" w:cs="Arial"/>
        <w:b w:val="0"/>
        <w:sz w:val="20"/>
        <w:szCs w:val="20"/>
      </w:rPr>
      <w:t xml:space="preserve"> Viana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 xml:space="preserve">ES – </w:t>
    </w:r>
    <w:r>
      <w:rPr>
        <w:rFonts w:ascii="Verdana" w:hAnsi="Verdana" w:cs="Arial"/>
        <w:b w:val="0"/>
        <w:sz w:val="20"/>
        <w:szCs w:val="20"/>
      </w:rPr>
      <w:t xml:space="preserve">CEP: </w:t>
    </w:r>
    <w:r w:rsidRPr="00794FF6">
      <w:rPr>
        <w:rFonts w:ascii="Verdana" w:hAnsi="Verdana" w:cs="Arial"/>
        <w:b w:val="0"/>
        <w:sz w:val="20"/>
        <w:szCs w:val="20"/>
      </w:rPr>
      <w:t xml:space="preserve">29.135-000 </w:t>
    </w:r>
  </w:p>
  <w:p w:rsidR="001934CC" w:rsidRPr="00794FF6" w:rsidRDefault="001934CC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Tel.: (27)2124-6731</w:t>
    </w:r>
  </w:p>
  <w:p w:rsidR="001934CC" w:rsidRPr="00794FF6" w:rsidRDefault="001934CC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 xml:space="preserve">E-mail: </w:t>
    </w:r>
    <w:hyperlink r:id="rId1" w:history="1">
      <w:r w:rsidRPr="00794FF6">
        <w:rPr>
          <w:rStyle w:val="Hyperlink"/>
          <w:rFonts w:cs="Arial"/>
          <w:b w:val="0"/>
          <w:color w:val="auto"/>
          <w:sz w:val="20"/>
          <w:szCs w:val="20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CC" w:rsidRDefault="001934CC" w:rsidP="002927FE">
      <w:r>
        <w:separator/>
      </w:r>
    </w:p>
  </w:footnote>
  <w:footnote w:type="continuationSeparator" w:id="0">
    <w:p w:rsidR="001934CC" w:rsidRDefault="001934CC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CC" w:rsidRDefault="001934CC" w:rsidP="002927FE">
    <w:pPr>
      <w:spacing w:line="360" w:lineRule="auto"/>
      <w:jc w:val="center"/>
      <w:rPr>
        <w:rFonts w:ascii="Verdana" w:hAnsi="Verdana" w:cs="Arial"/>
        <w:b/>
        <w:bCs/>
      </w:rPr>
    </w:pPr>
    <w:r w:rsidRPr="002927FE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009425A4" wp14:editId="4E74B1C2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593725" cy="683895"/>
          <wp:effectExtent l="0" t="0" r="0" b="1905"/>
          <wp:wrapTight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ight>
          <wp:docPr id="2" name="Imagem 2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7FE">
      <w:rPr>
        <w:rFonts w:ascii="Verdana" w:hAnsi="Verdana" w:cs="Arial"/>
        <w:b/>
        <w:bCs/>
      </w:rPr>
      <w:t>PREFEITURA MUNICIPAL DE VIANA</w:t>
    </w:r>
    <w:r w:rsidRPr="002927FE">
      <w:rPr>
        <w:rFonts w:ascii="Verdana" w:hAnsi="Verdana" w:cs="Arial"/>
        <w:b/>
        <w:bCs/>
      </w:rPr>
      <w:br/>
      <w:t>SECRETARIA MUNICIPAL DE ADMINISTRAÇÃO</w:t>
    </w:r>
    <w:r w:rsidRPr="002927FE">
      <w:rPr>
        <w:rFonts w:ascii="Verdana" w:hAnsi="Verdana" w:cs="Arial"/>
      </w:rPr>
      <w:br/>
    </w:r>
    <w:r w:rsidRPr="002927FE">
      <w:rPr>
        <w:rFonts w:ascii="Verdana" w:hAnsi="Verdana" w:cs="Arial"/>
        <w:b/>
        <w:bCs/>
      </w:rPr>
      <w:t>PRIMEIRA 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7AB7"/>
    <w:rsid w:val="00082605"/>
    <w:rsid w:val="000A0B8F"/>
    <w:rsid w:val="000B0F6E"/>
    <w:rsid w:val="00137BBA"/>
    <w:rsid w:val="0015462E"/>
    <w:rsid w:val="00161F36"/>
    <w:rsid w:val="0016436A"/>
    <w:rsid w:val="00177D18"/>
    <w:rsid w:val="001934CC"/>
    <w:rsid w:val="001A6CD2"/>
    <w:rsid w:val="0027173F"/>
    <w:rsid w:val="00272935"/>
    <w:rsid w:val="002927FE"/>
    <w:rsid w:val="002A1819"/>
    <w:rsid w:val="002B1B3B"/>
    <w:rsid w:val="002B1B6D"/>
    <w:rsid w:val="002E726D"/>
    <w:rsid w:val="002F2B88"/>
    <w:rsid w:val="00334503"/>
    <w:rsid w:val="00353DA2"/>
    <w:rsid w:val="003A0A36"/>
    <w:rsid w:val="003A1C1B"/>
    <w:rsid w:val="003E0F06"/>
    <w:rsid w:val="00410BE6"/>
    <w:rsid w:val="00420C5C"/>
    <w:rsid w:val="0046422C"/>
    <w:rsid w:val="004675D5"/>
    <w:rsid w:val="004735A6"/>
    <w:rsid w:val="00491C25"/>
    <w:rsid w:val="004A293F"/>
    <w:rsid w:val="004A7B1F"/>
    <w:rsid w:val="004D1671"/>
    <w:rsid w:val="004D3DBE"/>
    <w:rsid w:val="004F2DEA"/>
    <w:rsid w:val="005208D5"/>
    <w:rsid w:val="00526DB2"/>
    <w:rsid w:val="00532122"/>
    <w:rsid w:val="005372FD"/>
    <w:rsid w:val="00544A4F"/>
    <w:rsid w:val="00562D0B"/>
    <w:rsid w:val="00567015"/>
    <w:rsid w:val="005C556A"/>
    <w:rsid w:val="00626058"/>
    <w:rsid w:val="00631526"/>
    <w:rsid w:val="00652AD9"/>
    <w:rsid w:val="006555CA"/>
    <w:rsid w:val="00657541"/>
    <w:rsid w:val="00667A52"/>
    <w:rsid w:val="006820FA"/>
    <w:rsid w:val="006B6C16"/>
    <w:rsid w:val="006E7C2B"/>
    <w:rsid w:val="006F68CC"/>
    <w:rsid w:val="007019CC"/>
    <w:rsid w:val="0070683A"/>
    <w:rsid w:val="00714138"/>
    <w:rsid w:val="00714B48"/>
    <w:rsid w:val="00716348"/>
    <w:rsid w:val="00732F3B"/>
    <w:rsid w:val="0076429E"/>
    <w:rsid w:val="00766E77"/>
    <w:rsid w:val="00794FF6"/>
    <w:rsid w:val="007B66B0"/>
    <w:rsid w:val="007C76A3"/>
    <w:rsid w:val="007D3804"/>
    <w:rsid w:val="007F2D90"/>
    <w:rsid w:val="00836D83"/>
    <w:rsid w:val="008534F1"/>
    <w:rsid w:val="00856A1B"/>
    <w:rsid w:val="00857CF8"/>
    <w:rsid w:val="008742F2"/>
    <w:rsid w:val="0087481B"/>
    <w:rsid w:val="008A6D26"/>
    <w:rsid w:val="008B13F8"/>
    <w:rsid w:val="008C2229"/>
    <w:rsid w:val="008D5654"/>
    <w:rsid w:val="008F6A4A"/>
    <w:rsid w:val="0091261E"/>
    <w:rsid w:val="00920F51"/>
    <w:rsid w:val="00952F35"/>
    <w:rsid w:val="0095743E"/>
    <w:rsid w:val="00973706"/>
    <w:rsid w:val="009A3A05"/>
    <w:rsid w:val="009E2300"/>
    <w:rsid w:val="009E3AE2"/>
    <w:rsid w:val="00A02D0F"/>
    <w:rsid w:val="00A11CDF"/>
    <w:rsid w:val="00A21D2E"/>
    <w:rsid w:val="00A3767E"/>
    <w:rsid w:val="00A54295"/>
    <w:rsid w:val="00A72779"/>
    <w:rsid w:val="00A74944"/>
    <w:rsid w:val="00A904B9"/>
    <w:rsid w:val="00A96A57"/>
    <w:rsid w:val="00AA03F0"/>
    <w:rsid w:val="00AC132A"/>
    <w:rsid w:val="00B011B9"/>
    <w:rsid w:val="00B02B74"/>
    <w:rsid w:val="00B35642"/>
    <w:rsid w:val="00B43568"/>
    <w:rsid w:val="00B45750"/>
    <w:rsid w:val="00B627D8"/>
    <w:rsid w:val="00B641FD"/>
    <w:rsid w:val="00B75CED"/>
    <w:rsid w:val="00BA68A4"/>
    <w:rsid w:val="00BE0018"/>
    <w:rsid w:val="00C11556"/>
    <w:rsid w:val="00C13A1C"/>
    <w:rsid w:val="00C3499B"/>
    <w:rsid w:val="00C37BA3"/>
    <w:rsid w:val="00C42323"/>
    <w:rsid w:val="00C47525"/>
    <w:rsid w:val="00C55277"/>
    <w:rsid w:val="00CA1161"/>
    <w:rsid w:val="00CA49D3"/>
    <w:rsid w:val="00CB4D95"/>
    <w:rsid w:val="00CC6E95"/>
    <w:rsid w:val="00CE55B7"/>
    <w:rsid w:val="00CF1FE2"/>
    <w:rsid w:val="00D16E12"/>
    <w:rsid w:val="00D3143E"/>
    <w:rsid w:val="00D749AD"/>
    <w:rsid w:val="00D74E41"/>
    <w:rsid w:val="00D93BCC"/>
    <w:rsid w:val="00DB2323"/>
    <w:rsid w:val="00DC1124"/>
    <w:rsid w:val="00DD2438"/>
    <w:rsid w:val="00DF5B89"/>
    <w:rsid w:val="00E00920"/>
    <w:rsid w:val="00E31584"/>
    <w:rsid w:val="00E34E06"/>
    <w:rsid w:val="00E4160C"/>
    <w:rsid w:val="00E91D73"/>
    <w:rsid w:val="00E96A49"/>
    <w:rsid w:val="00ED2DDB"/>
    <w:rsid w:val="00EE0064"/>
    <w:rsid w:val="00F115F4"/>
    <w:rsid w:val="00F25422"/>
    <w:rsid w:val="00F72933"/>
    <w:rsid w:val="00F80840"/>
    <w:rsid w:val="00F94783"/>
    <w:rsid w:val="00FA22E3"/>
    <w:rsid w:val="00FB0365"/>
    <w:rsid w:val="00FB7540"/>
    <w:rsid w:val="00FC4972"/>
    <w:rsid w:val="00FF002C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38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3804"/>
  </w:style>
  <w:style w:type="character" w:styleId="Forte">
    <w:name w:val="Strong"/>
    <w:basedOn w:val="Fontepargpadro"/>
    <w:uiPriority w:val="22"/>
    <w:qFormat/>
    <w:rsid w:val="00C55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38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3804"/>
  </w:style>
  <w:style w:type="character" w:styleId="Forte">
    <w:name w:val="Strong"/>
    <w:basedOn w:val="Fontepargpadro"/>
    <w:uiPriority w:val="22"/>
    <w:qFormat/>
    <w:rsid w:val="00C55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F46E-CDC8-432C-9B3C-398012C9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Dayane Cassandri</cp:lastModifiedBy>
  <cp:revision>2</cp:revision>
  <cp:lastPrinted>2017-01-19T13:44:00Z</cp:lastPrinted>
  <dcterms:created xsi:type="dcterms:W3CDTF">2017-01-24T21:17:00Z</dcterms:created>
  <dcterms:modified xsi:type="dcterms:W3CDTF">2017-01-24T21:17:00Z</dcterms:modified>
</cp:coreProperties>
</file>